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6E" w:rsidRPr="003A0F5F" w:rsidRDefault="004A726E" w:rsidP="009A6535">
      <w:p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18"/>
          <w:lang w:val="hy-AM"/>
        </w:rPr>
      </w:pPr>
      <w:bookmarkStart w:id="0" w:name="_GoBack"/>
      <w:bookmarkEnd w:id="0"/>
      <w:r>
        <w:rPr>
          <w:rFonts w:ascii="Calibri" w:hAnsi="Calibri" w:cs="Calibri"/>
          <w:color w:val="000000"/>
          <w:sz w:val="21"/>
          <w:szCs w:val="21"/>
        </w:rPr>
        <w:t>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</w:rPr>
        <w:t xml:space="preserve">                           </w:t>
      </w:r>
      <w:r w:rsidRPr="003A0F5F">
        <w:rPr>
          <w:rFonts w:ascii="GHEA Grapalat" w:eastAsia="Calibri" w:hAnsi="GHEA Grapalat" w:cs="Sylfaen"/>
          <w:sz w:val="18"/>
          <w:lang w:val="hy-AM"/>
        </w:rPr>
        <w:t xml:space="preserve">                                                                                                                 Հավելված</w:t>
      </w:r>
    </w:p>
    <w:p w:rsidR="004A726E" w:rsidRPr="003A0F5F" w:rsidRDefault="004A726E" w:rsidP="009A6535">
      <w:pPr>
        <w:spacing w:after="0" w:line="240" w:lineRule="auto"/>
        <w:ind w:left="5490" w:hanging="270"/>
        <w:jc w:val="both"/>
        <w:rPr>
          <w:rFonts w:ascii="GHEA Grapalat" w:hAnsi="GHEA Grapalat"/>
          <w:color w:val="000000"/>
          <w:sz w:val="21"/>
          <w:szCs w:val="21"/>
          <w:lang w:val="hy-AM"/>
        </w:rPr>
      </w:pP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     </w:t>
      </w:r>
      <w:r w:rsidRPr="003A0F5F">
        <w:rPr>
          <w:rFonts w:ascii="GHEA Grapalat" w:eastAsia="Calibri" w:hAnsi="GHEA Grapalat" w:cs="Sylfaen"/>
          <w:sz w:val="20"/>
          <w:szCs w:val="20"/>
          <w:lang w:val="hy-AM"/>
        </w:rPr>
        <w:t>ՀՀ Կոտայքի մարզի Ծաղկաձոր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</w:t>
      </w:r>
      <w:r w:rsidRPr="003A0F5F">
        <w:rPr>
          <w:rFonts w:ascii="GHEA Grapalat" w:eastAsia="Calibri" w:hAnsi="GHEA Grapalat" w:cs="Sylfaen"/>
          <w:sz w:val="20"/>
          <w:szCs w:val="20"/>
          <w:lang w:val="hy-AM"/>
        </w:rPr>
        <w:t xml:space="preserve">համայնքի 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                    </w:t>
      </w:r>
      <w:r w:rsidRPr="003A0F5F">
        <w:rPr>
          <w:rFonts w:ascii="GHEA Grapalat" w:eastAsia="Calibri" w:hAnsi="GHEA Grapalat" w:cs="Sylfaen"/>
          <w:sz w:val="20"/>
          <w:szCs w:val="20"/>
          <w:lang w:val="hy-AM"/>
        </w:rPr>
        <w:t>ղեկավարի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2026</w:t>
      </w:r>
      <w:r w:rsidRPr="003A0F5F">
        <w:rPr>
          <w:rFonts w:ascii="GHEA Grapalat" w:eastAsia="Calibri" w:hAnsi="GHEA Grapalat" w:cs="Sylfaen"/>
          <w:sz w:val="20"/>
          <w:szCs w:val="20"/>
          <w:lang w:val="hy-AM"/>
        </w:rPr>
        <w:t xml:space="preserve"> թվականի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</w:t>
      </w:r>
      <w:r w:rsidR="00EA2BBF">
        <w:rPr>
          <w:rFonts w:ascii="GHEA Grapalat" w:eastAsia="Calibri" w:hAnsi="GHEA Grapalat" w:cs="Sylfaen"/>
          <w:sz w:val="20"/>
          <w:szCs w:val="20"/>
          <w:lang w:val="hy-AM"/>
        </w:rPr>
        <w:t>հուլիսի 10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 -ի </w:t>
      </w:r>
      <w:r>
        <w:rPr>
          <w:rFonts w:ascii="GHEA Grapalat" w:eastAsia="Calibri" w:hAnsi="GHEA Grapalat" w:cs="Sylfaen"/>
          <w:sz w:val="20"/>
          <w:szCs w:val="20"/>
          <w:lang w:val="hy-AM"/>
        </w:rPr>
        <w:br/>
        <w:t xml:space="preserve">  N  </w:t>
      </w:r>
      <w:r w:rsidR="00CD3B2B">
        <w:rPr>
          <w:rFonts w:ascii="GHEA Grapalat" w:eastAsia="Calibri" w:hAnsi="GHEA Grapalat" w:cs="Sylfaen"/>
          <w:sz w:val="20"/>
          <w:szCs w:val="20"/>
          <w:lang w:val="hy-AM"/>
        </w:rPr>
        <w:t>521</w:t>
      </w:r>
      <w:r w:rsidRPr="003A0F5F">
        <w:rPr>
          <w:rFonts w:ascii="GHEA Grapalat" w:eastAsia="Calibri" w:hAnsi="GHEA Grapalat" w:cs="Sylfaen"/>
          <w:sz w:val="20"/>
          <w:szCs w:val="20"/>
          <w:lang w:val="hy-AM"/>
        </w:rPr>
        <w:t xml:space="preserve"> որոշման</w:t>
      </w:r>
    </w:p>
    <w:p w:rsidR="004A726E" w:rsidRPr="001507AA" w:rsidRDefault="004A726E" w:rsidP="009A6535">
      <w:pPr>
        <w:spacing w:after="0" w:line="276" w:lineRule="auto"/>
        <w:jc w:val="both"/>
        <w:rPr>
          <w:rFonts w:ascii="Calibri" w:hAnsi="Calibri" w:cs="Calibri"/>
          <w:b/>
          <w:color w:val="000000"/>
          <w:sz w:val="20"/>
          <w:szCs w:val="20"/>
          <w:lang w:val="hy-AM"/>
        </w:rPr>
      </w:pPr>
      <w:r w:rsidRPr="001507AA">
        <w:rPr>
          <w:rFonts w:ascii="GHEA Grapalat" w:hAnsi="GHEA Grapalat"/>
          <w:b/>
          <w:color w:val="000000"/>
          <w:sz w:val="20"/>
          <w:szCs w:val="20"/>
          <w:lang w:val="hy-AM"/>
        </w:rPr>
        <w:t xml:space="preserve">                               </w:t>
      </w:r>
      <w:r w:rsidRPr="001507AA">
        <w:rPr>
          <w:rFonts w:ascii="Calibri" w:hAnsi="Calibri" w:cs="Calibri"/>
          <w:b/>
          <w:color w:val="000000"/>
          <w:sz w:val="20"/>
          <w:szCs w:val="20"/>
          <w:lang w:val="hy-AM"/>
        </w:rPr>
        <w:t> </w:t>
      </w:r>
      <w:r w:rsidRPr="001507AA">
        <w:rPr>
          <w:rFonts w:ascii="Sylfaen" w:hAnsi="Sylfaen" w:cs="Calibri"/>
          <w:b/>
          <w:color w:val="000000"/>
          <w:sz w:val="20"/>
          <w:szCs w:val="20"/>
          <w:lang w:val="hy-AM"/>
        </w:rPr>
        <w:t xml:space="preserve">        </w:t>
      </w:r>
      <w:r w:rsidRPr="001507AA">
        <w:rPr>
          <w:rFonts w:ascii="Calibri" w:hAnsi="Calibri" w:cs="Calibri"/>
          <w:b/>
          <w:color w:val="000000"/>
          <w:sz w:val="20"/>
          <w:szCs w:val="20"/>
          <w:lang w:val="hy-AM"/>
        </w:rPr>
        <w:t> </w:t>
      </w:r>
    </w:p>
    <w:p w:rsidR="004A726E" w:rsidRDefault="004A726E" w:rsidP="009A6535">
      <w:pPr>
        <w:spacing w:after="0" w:line="276" w:lineRule="auto"/>
        <w:jc w:val="both"/>
        <w:rPr>
          <w:rFonts w:ascii="GHEA Grapalat" w:hAnsi="GHEA Grapalat"/>
          <w:b/>
          <w:color w:val="000000"/>
          <w:sz w:val="20"/>
          <w:szCs w:val="20"/>
          <w:lang w:val="hy-AM"/>
        </w:rPr>
      </w:pPr>
      <w:r w:rsidRPr="001507AA">
        <w:rPr>
          <w:rFonts w:ascii="Calibri" w:hAnsi="Calibri" w:cs="Calibri"/>
          <w:b/>
          <w:color w:val="000000"/>
          <w:sz w:val="20"/>
          <w:szCs w:val="20"/>
          <w:lang w:val="hy-AM"/>
        </w:rPr>
        <w:t xml:space="preserve">                                                                  </w:t>
      </w:r>
      <w:r w:rsidRPr="001507AA">
        <w:rPr>
          <w:rFonts w:ascii="GHEA Grapalat" w:hAnsi="GHEA Grapalat"/>
          <w:b/>
          <w:color w:val="000000"/>
          <w:sz w:val="20"/>
          <w:szCs w:val="20"/>
          <w:lang w:val="hy-AM"/>
        </w:rPr>
        <w:t>ՀԱՅՏԱՐԱՐՈՒԹՅՈՒՆ</w:t>
      </w:r>
    </w:p>
    <w:p w:rsidR="004A726E" w:rsidRDefault="004A726E" w:rsidP="009A6535">
      <w:pPr>
        <w:spacing w:after="0" w:line="276" w:lineRule="auto"/>
        <w:jc w:val="both"/>
        <w:rPr>
          <w:rFonts w:ascii="GHEA Grapalat" w:hAnsi="GHEA Grapalat"/>
          <w:b/>
          <w:color w:val="000000"/>
          <w:sz w:val="20"/>
          <w:szCs w:val="20"/>
          <w:lang w:val="hy-AM"/>
        </w:rPr>
      </w:pPr>
    </w:p>
    <w:p w:rsidR="004A726E" w:rsidRPr="001507AA" w:rsidRDefault="004A726E" w:rsidP="009A6535">
      <w:pPr>
        <w:spacing w:after="0" w:line="276" w:lineRule="auto"/>
        <w:jc w:val="both"/>
        <w:rPr>
          <w:rFonts w:ascii="GHEA Grapalat" w:hAnsi="GHEA Grapalat"/>
          <w:b/>
          <w:color w:val="000000"/>
          <w:sz w:val="20"/>
          <w:szCs w:val="20"/>
          <w:lang w:val="hy-AM"/>
        </w:rPr>
      </w:pPr>
    </w:p>
    <w:tbl>
      <w:tblPr>
        <w:tblW w:w="10800" w:type="dxa"/>
        <w:tblCellSpacing w:w="0" w:type="dxa"/>
        <w:tblInd w:w="-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4A726E" w:rsidRPr="00B44E0A" w:rsidTr="00EC697A">
        <w:trPr>
          <w:tblCellSpacing w:w="0" w:type="dxa"/>
        </w:trPr>
        <w:tc>
          <w:tcPr>
            <w:tcW w:w="10800" w:type="dxa"/>
            <w:shd w:val="clear" w:color="auto" w:fill="FFFFFF"/>
            <w:hideMark/>
          </w:tcPr>
          <w:p w:rsidR="004A726E" w:rsidRPr="001507AA" w:rsidRDefault="004A726E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1507A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1</w:t>
            </w:r>
            <w:r w:rsidRPr="001507AA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Pr="001507A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Ծաղկաձորի համայնքապետարանը հայտարարում է մրցույթ` Ծաղկաձորի համայնքապետարանի աշխատակազմի հետևյալ թափուր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պաշտոն</w:t>
            </w:r>
            <w:r w:rsidRPr="001507A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ը զբաղեցնելու համար</w:t>
            </w:r>
            <w:r w:rsidRPr="001507AA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</w:p>
        </w:tc>
      </w:tr>
      <w:tr w:rsidR="004A726E" w:rsidRPr="00B44E0A" w:rsidTr="002360E0">
        <w:trPr>
          <w:trHeight w:val="10431"/>
          <w:tblCellSpacing w:w="0" w:type="dxa"/>
        </w:trPr>
        <w:tc>
          <w:tcPr>
            <w:tcW w:w="10800" w:type="dxa"/>
            <w:shd w:val="clear" w:color="auto" w:fill="FFFFFF"/>
            <w:hideMark/>
          </w:tcPr>
          <w:p w:rsidR="004A726E" w:rsidRPr="004A726E" w:rsidRDefault="004A726E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B12153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1)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Հայաստանի Հանրապետության Կոտայքի մարզի Ծաղկաձորի համայնքապետարանի աշխատակազմի քաղաքաշինության, հողաշինության, գյուղատնտեսության և բնապահպանության բաժնի առաջատար մասնագետ՝ (ծածկագիր` 3.1-2)</w:t>
            </w:r>
            <w:r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Pr="00B12153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  Պաշտոնի անձնագրով սահմանված հիմնական գործառույթների համառոտ նկարագիրը.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2. Պաշտոնի բնութագիրը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2.1. Աշխատանքի բնույթը, իրավունքները, պարտականությունները</w:t>
            </w:r>
            <w:r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       Բաժնի առաջատար մասնագետը`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ա) կատարում է բաժնի պետի հանձնարարությունները` ժամանակին և պատշաճ որակով.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բ) ապահովում է բաժնի փաստաթղթային շրջանառությունը և լրացնում համապատասխան փաստաթղթերը.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գ) հետևում է բաժնի պետի հանձնարարականների, համապատասխան ժամկետներում, կատարման ընթացքին, որոնց արդյունքների մասին զեկուցում է բաժնի պետին.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դ) իր լիազորությունների սահմաններում, անհրաժեշտության դեպքում,  նախապատրաստում և բաժնի պետին է ներկայացնում է իր աշխատանքային ծրագրերը, ինչպես նաև առաջարկություններ, տեղեկանքներ, հաշվետվություններ, միջնորդագրեր, զեկուցագրեր և այլ գրություններ.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ե) իրականացնում է քաղաքացիների հերթագրում՝ բաժնի պետի մոտ ընդունելության համար. 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 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զ)  բաժնի պետի հանձնարարությամբ մասնակցում է բաժնի աշխատանքային ծրագրերի մշակման աշխատանքներին.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է) բաժնի պետի հանձնարարությամբ uահմանված դեպքերում և կարգով համայնքի բնակչությանն իրազեկում է միջավայրի ծրագրվող քաղաքաշինական փոփոխությունների մաuին.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ը) մասնակցում է կառուցապատողներին տրվող ճարտարապետահատակագծային առաջադրանքների,  շինարարության (քանդման), ավարտված շինարարության շահագործման թույլտվությունների նախագծերի պատրաստմանը.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թ) բաժնի պետի հանձնարարությամբ միջոցառումներ է ձեռնարկում շինարարության թույլտվությամբ նախատեuված ժամկետներում կառուցապատումն ավարտելու համար.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ժ) մասնակցում է շենքերի ու շինությունների նպատակային oգտագործման և պահպանման, կառուցապատողներին տրված ճարտարապետահատակագծային առաջադրանքով, համայնքի քաղաքաշինական կանոնադրությամբ uահմանված պահանջների կատարման նկատմամբ uահմանված կարգով վերահuկողության իրականացմանը.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ժա) մասնակցում է համայնքի սեփականություն համարվող հողերի օտարման կամ օգտագործման տրամադրման և այլ քաղաքաշինական գործընթացների իրականացման ժամանակ պահանջվող քաղաքաշինական ծրագրային փաստաթղթեր, քաղաքաշինական բնույթի տեխնիկական եզրակացություններ, հատակագծեր, գծագրեր և այլ անհրաժեշտ փաստաթղթեր կազմելու աշխատանքներին.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ժբ) մասնակցում է համայնքի վարչական սահմաններում գտնվող հողերի նպատակային օգտագործման, հողօգտագործողների կողմից հողային օրենսդրության պահանջների պահպանման նկատմամբ վերահսկողության աշխատանքներին.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ժգ ) մասնակցում է համայնքի վարչական սահմաններում գտնվող հողամասերի ընթացիկ հաշվառմանը և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lastRenderedPageBreak/>
              <w:t>համայնքի հողային հաշվեկշռի կազմմանը.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ab/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ժդ) կազմում է հասցեների տրամադրման որոշումների նախագծերը։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ժե) իրականացնում է ինքնակամ կառույցների հայտնաբերման, կանխարգելման և օրինականացման աշխատանքներ</w:t>
            </w:r>
            <w:r w:rsidR="0087285A"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ժզ) բաժնի պետի հանձնարարությամբ ուսումնասիրում է դիմումներում և բողոքներում բարձրացված հարցերը և Հայաստանի Հանրապետության օրենսդրությամբ սահմանված կարգով և ժամկետներում նախապատրաստում պատասխան</w:t>
            </w:r>
            <w:r w:rsidR="0087285A"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ժէ) իրականացնում է սույն պաշտոնի անձնագրով սահմանված այլ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լիազորություններ</w:t>
            </w:r>
            <w:r w:rsidR="0087285A"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 Բաժնի առաջատար մասնագետն ունի oրենքով, իրավական այլ ակտերով նախատեսված այլ իրավունքներ և կրում է այդ ակտերով նախատեսված այլ պարտականություններ ։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Բաժնի առաջատար մասնագետն ունի oրենքով, իրավական այլ ակտերով նախատեսված այլ իրավունքներ և կրում է այդ ակտերով նախատեսված այլ պարտականություններ։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>ա ունի ՀՀ Սահմանադրության, ՀՀ հողային օրենսգրքի,  «Համայնքային ծառայության մասին», «Տեղական ինքնակառավարման մասին», «Հանրային ծառայության մասին», «Նորմատիվ իրավական ակտերի մասին», «Վարչարարության հիմունքների և վարչական վարույթի  մասին»  «Քաղաքաշինության մասին» օրենքների, աշխատակազմի կանոնադրության և 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բ</w:t>
            </w:r>
            <w:r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 տիրապետում է անհրաժեշտ տեղեկատվությանը.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գ</w:t>
            </w:r>
            <w:r w:rsidRPr="009A6535">
              <w:rPr>
                <w:rFonts w:ascii="Cambria Math" w:hAnsi="Cambria Math" w:cs="Cambria Math"/>
                <w:b/>
                <w:color w:val="000000"/>
                <w:sz w:val="20"/>
                <w:szCs w:val="20"/>
                <w:lang w:val="hy-AM"/>
              </w:rPr>
              <w:t>․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  ունի համակարգչով և ժամանակակից այլ տեխնիկական միջոցներով աշխատելու ունակություն։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Առաջատար մասնագետի ամսեկան աշխատավարձի չափը կազմում է  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357 000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/</w:t>
            </w:r>
            <w:r w:rsidR="0087285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երեք հարյուր հիսունյոթ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հազար </w:t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/ ՀՀ դրամ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։ 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Առաջատար մասնագետը ունի առնվազն  միջնակարգ կրթություն։ 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EA2BBF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Աշխատանքային ստաժ և փորձ չի պահանջվում։</w:t>
            </w:r>
          </w:p>
          <w:p w:rsidR="009A6535" w:rsidRDefault="00EA2BBF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6855E8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Մրցույթին մասնակցել ցանկացողները լրացուցիչ տեղեկություններ ստանալու, ինչպես նաև պաշտոնի անձնագրին և հարցաշարին ծանոթանալու համար կարող են դիմել Ծաղկաձորի համայնքապետարանի </w:t>
            </w:r>
            <w:r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աշխատակազմ / </w:t>
            </w:r>
            <w:r w:rsidRP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tsakhkadzor-kotayk.am/  կամ </w:t>
            </w:r>
            <w:r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ՀՀ Կոտայքի մարզպետի աշխատակազմ  / ք. Հրազդան, Կենտրոն թաղամաս, Սահմանադրության հրապարակ, վարչական շենք, տեղական ինքնակառավարման և հանրապետական գործադիր մարմինների հարցերով վարչություն , հեռ. /0223/ 2-73-01, kotayk@mya.gov.am/ : </w:t>
            </w:r>
            <w:r w:rsidRP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</w:r>
            <w:r w:rsidRP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Մրցույթը կկայանա 2026  թվականի  օգոստոսի</w:t>
            </w:r>
            <w:r w:rsid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14</w:t>
            </w:r>
            <w:r w:rsidRP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-ին ժամը 11:00-ին, Ծաղկաձորի համայնքապետարանի վարչական շենքում / ՀՀ Կոտայքի մարզ, քաղաք Ծաղկաձոր, Օրբելի եղբայրների 9 հեռ. 060703000/:</w:t>
            </w:r>
            <w:r w:rsidRP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br/>
              <w:t xml:space="preserve">Փաստաթղթերի ընդունման վերջնաժամկետն է  2026  թվականի  օգոստոսի </w:t>
            </w:r>
            <w:r w:rsid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3</w:t>
            </w:r>
            <w:r w:rsidRPr="002360E0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-ը ներառյալ</w:t>
            </w:r>
            <w:r w:rsid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:</w:t>
            </w:r>
          </w:p>
          <w:p w:rsidR="009A6535" w:rsidRPr="009A6535" w:rsidRDefault="00B44E0A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B44E0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Թափուր պաշտոնի անձնագիրը, մրցույթի թեստավորման փուլի համար կազմված հարցաշարերը,  հարցազրուցի փուլի հարցաշարին առնչվող նորմատիվ իրավական ակտերի ցանկը ներկայացված են հետևյալ հղումով՝</w:t>
            </w:r>
            <w:r w:rsidRPr="00B44E0A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ab/>
            </w:r>
            <w:r w:rsidR="00303854" w:rsidRPr="00303854">
              <w:rPr>
                <w:lang w:val="hy-AM"/>
              </w:rPr>
              <w:t xml:space="preserve"> </w:t>
            </w:r>
            <w:hyperlink r:id="rId5" w:history="1">
              <w:r w:rsidR="009A6535" w:rsidRPr="00035E18">
                <w:rPr>
                  <w:rStyle w:val="a5"/>
                  <w:rFonts w:ascii="GHEA Grapalat" w:hAnsi="GHEA Grapalat"/>
                  <w:b/>
                  <w:sz w:val="20"/>
                  <w:szCs w:val="20"/>
                  <w:lang w:val="hy-AM"/>
                </w:rPr>
                <w:t>https://tsakhkadzor-kotayk.am/Pages/Misc/Announces/List.aspx</w:t>
              </w:r>
            </w:hyperlink>
            <w:r w:rsidR="009A6535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:</w:t>
            </w:r>
          </w:p>
          <w:p w:rsidR="004A726E" w:rsidRPr="004A726E" w:rsidRDefault="004A726E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</w:p>
          <w:p w:rsidR="004A726E" w:rsidRPr="004A726E" w:rsidRDefault="004A726E" w:rsidP="009A6535">
            <w:pPr>
              <w:tabs>
                <w:tab w:val="left" w:pos="182"/>
              </w:tabs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4A726E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</w:p>
        </w:tc>
      </w:tr>
    </w:tbl>
    <w:p w:rsidR="00C3385C" w:rsidRPr="009A6535" w:rsidRDefault="00C3385C" w:rsidP="009A6535">
      <w:pPr>
        <w:tabs>
          <w:tab w:val="left" w:pos="182"/>
        </w:tabs>
        <w:jc w:val="both"/>
        <w:rPr>
          <w:rFonts w:ascii="GHEA Grapalat" w:hAnsi="GHEA Grapalat"/>
          <w:b/>
          <w:color w:val="000000"/>
          <w:sz w:val="20"/>
          <w:szCs w:val="20"/>
          <w:lang w:val="hy-AM"/>
        </w:rPr>
      </w:pPr>
    </w:p>
    <w:sectPr w:rsidR="00C3385C" w:rsidRPr="009A653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DB"/>
    <w:rsid w:val="001224E2"/>
    <w:rsid w:val="002360E0"/>
    <w:rsid w:val="00303854"/>
    <w:rsid w:val="004A726E"/>
    <w:rsid w:val="0087285A"/>
    <w:rsid w:val="009A6535"/>
    <w:rsid w:val="00B036DB"/>
    <w:rsid w:val="00B44E0A"/>
    <w:rsid w:val="00C3385C"/>
    <w:rsid w:val="00CD3B2B"/>
    <w:rsid w:val="00E27AF1"/>
    <w:rsid w:val="00EA2BBF"/>
    <w:rsid w:val="00EA3BDA"/>
    <w:rsid w:val="00F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BB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A65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BB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A65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akhkadzor-kotayk.am/Pages/Misc/Announces/Lis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2026-07-10T06:31:00Z</cp:lastPrinted>
  <dcterms:created xsi:type="dcterms:W3CDTF">2026-08-25T12:40:00Z</dcterms:created>
  <dcterms:modified xsi:type="dcterms:W3CDTF">2026-08-25T12:40:00Z</dcterms:modified>
</cp:coreProperties>
</file>