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DF" w:rsidRPr="00B96189" w:rsidRDefault="004523DF" w:rsidP="004523DF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4523DF" w:rsidRPr="00B96189" w:rsidRDefault="004523DF" w:rsidP="004523DF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4523DF" w:rsidRPr="00B96189" w:rsidRDefault="004523DF" w:rsidP="004523DF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4523DF" w:rsidTr="00E71CF4">
        <w:trPr>
          <w:trHeight w:val="851"/>
          <w:jc w:val="center"/>
        </w:trPr>
        <w:tc>
          <w:tcPr>
            <w:tcW w:w="955" w:type="dxa"/>
            <w:vAlign w:val="center"/>
          </w:tcPr>
          <w:p w:rsidR="004523DF" w:rsidRPr="0098158D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4523DF" w:rsidRPr="0098158D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4523DF" w:rsidRPr="0098158D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4523DF" w:rsidRPr="0098158D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4523DF" w:rsidRPr="0098158D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4523DF" w:rsidTr="00E71CF4">
        <w:trPr>
          <w:trHeight w:val="851"/>
          <w:jc w:val="center"/>
        </w:trPr>
        <w:tc>
          <w:tcPr>
            <w:tcW w:w="955" w:type="dxa"/>
            <w:vAlign w:val="center"/>
          </w:tcPr>
          <w:p w:rsidR="004523DF" w:rsidRPr="00551819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4523DF" w:rsidRPr="00F73390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4523DF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4523DF" w:rsidRDefault="00582627" w:rsidP="0058262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14</w:t>
            </w:r>
            <w:r w:rsidR="004523DF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r w:rsidR="004523DF">
              <w:rPr>
                <w:rFonts w:ascii="GHEA Grapalat" w:hAnsi="GHEA Grapalat"/>
                <w:sz w:val="24"/>
              </w:rPr>
              <w:t>.2019թ.</w:t>
            </w:r>
          </w:p>
        </w:tc>
        <w:tc>
          <w:tcPr>
            <w:tcW w:w="1629" w:type="dxa"/>
            <w:vAlign w:val="center"/>
          </w:tcPr>
          <w:p w:rsidR="004523DF" w:rsidRDefault="004523DF" w:rsidP="00E71CF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4523DF" w:rsidRPr="00691B87" w:rsidRDefault="004523DF" w:rsidP="004523DF">
      <w:pPr>
        <w:rPr>
          <w:rFonts w:ascii="GHEA Grapalat" w:hAnsi="GHEA Grapalat"/>
          <w:sz w:val="24"/>
        </w:rPr>
      </w:pPr>
    </w:p>
    <w:p w:rsidR="004523DF" w:rsidRPr="001042D6" w:rsidRDefault="004523DF" w:rsidP="004523D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4523DF" w:rsidRDefault="004523DF" w:rsidP="004523DF">
      <w:pPr>
        <w:tabs>
          <w:tab w:val="left" w:pos="2550"/>
        </w:tabs>
        <w:rPr>
          <w:lang w:val="af-ZA"/>
        </w:rPr>
      </w:pPr>
    </w:p>
    <w:p w:rsidR="00582627" w:rsidRDefault="00582627" w:rsidP="00582627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D09A3">
        <w:rPr>
          <w:rFonts w:ascii="GHEA Grapalat" w:eastAsia="Times New Roman" w:hAnsi="GHEA Grapalat" w:cs="Times New Roman"/>
          <w:sz w:val="24"/>
          <w:szCs w:val="24"/>
          <w:lang w:val="af-ZA"/>
        </w:rPr>
        <w:t>Գառնի համայնքի ղեկավարի 2019թ. 3-ին եռամսյակի բյուջեի կատարման եռամսյակային հաղորդումների ընդունումը</w:t>
      </w:r>
    </w:p>
    <w:p w:rsidR="00582627" w:rsidRPr="007D09A3" w:rsidRDefault="00582627" w:rsidP="00582627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Գառնի համայնքի ավագանու 20 սեպտեմբերի 2019թվականի թիվ 34 որոշման մեջ լրացում կատարելու վերաբերյալ</w:t>
      </w:r>
    </w:p>
    <w:p w:rsidR="00362285" w:rsidRPr="004523DF" w:rsidRDefault="00362285">
      <w:pPr>
        <w:rPr>
          <w:lang w:val="af-ZA"/>
        </w:rPr>
      </w:pPr>
    </w:p>
    <w:sectPr w:rsidR="00362285" w:rsidRPr="004523DF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75"/>
    <w:multiLevelType w:val="hybridMultilevel"/>
    <w:tmpl w:val="E39203F8"/>
    <w:lvl w:ilvl="0" w:tplc="3FB44F4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2641"/>
    <w:multiLevelType w:val="hybridMultilevel"/>
    <w:tmpl w:val="193A07D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23DF"/>
    <w:rsid w:val="00362285"/>
    <w:rsid w:val="003C54D7"/>
    <w:rsid w:val="00404FEE"/>
    <w:rsid w:val="004523DF"/>
    <w:rsid w:val="00582627"/>
    <w:rsid w:val="00590C74"/>
    <w:rsid w:val="00B24036"/>
    <w:rsid w:val="00C05BAB"/>
    <w:rsid w:val="00F21A6B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diakov.net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2019-09-17T12:28:00Z</dcterms:created>
  <dcterms:modified xsi:type="dcterms:W3CDTF">2019-10-07T05:55:00Z</dcterms:modified>
</cp:coreProperties>
</file>